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eremiah-7"/>
    <w:p>
      <w:pPr>
        <w:pStyle w:val="Heading1"/>
      </w:pPr>
      <w:r>
        <w:t xml:space="preserve">Homiletics Analysis: Jeremiah 7</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Jeremiah 7 records what is commonly called the</w:t>
      </w:r>
      <w:r>
        <w:t xml:space="preserve"> </w:t>
      </w:r>
      <w:r>
        <w:t xml:space="preserve">“Temple Sermon”</w:t>
      </w:r>
      <w:r>
        <w:t xml:space="preserve"> </w:t>
      </w:r>
      <w:r>
        <w:t xml:space="preserve">— a confrontational divine oracle delivered at the gate of the Jerusalem temple, likely early in Jehoiakim’s reign (ca. 609 BC). The LORD commands Jeremiah to stand at the entrance of the temple and challenge the people’s fatal assumption: that the physical presence of the temple in Jerusalem guarantees their security regardless of how they live. The passage moves in three discernible movements. First (vv. 1–15), God dismantles the</w:t>
      </w:r>
      <w:r>
        <w:t xml:space="preserve"> </w:t>
      </w:r>
      <w:r>
        <w:t xml:space="preserve">“temple theology”</w:t>
      </w:r>
      <w:r>
        <w:t xml:space="preserve"> </w:t>
      </w:r>
      <w:r>
        <w:t xml:space="preserve">of popular Judean religion — the false belief that chanting</w:t>
      </w:r>
      <w:r>
        <w:t xml:space="preserve"> </w:t>
      </w:r>
      <w:r>
        <w:t xml:space="preserve">“the temple of the LORD”</w:t>
      </w:r>
      <w:r>
        <w:t xml:space="preserve"> </w:t>
      </w:r>
      <w:r>
        <w:t xml:space="preserve">like a talisman provides inviolable protection. God insists that the temple’s continued presence is conditional on covenant obedience, and He invokes Shiloh as the precedent: the first sanctuary was destroyed, and this one can be too. Second (vv. 16–20), God prohibits Jeremiah from interceding for the people — a stunning command that signals the point of no return has been reached — and describes the people’s idolatrous worship of the Queen of Heaven as a comprehensive, multigenerational family enterprise. Third (vv. 21–34), God recalibrates Israel’s understanding of the Mosaic covenant itself: the sacrificial system was never the heart of the covenant; obedience was. The people have perverted the sacrifices by divorcing them from the covenant relationship they were meant to express. The section closes with the horrifying image of Topheth — the Valley of Hinnom where children were being burned as offerings — and the announcement that what was once a place of false worship will become a mass grave.</w:t>
      </w:r>
    </w:p>
    <w:p>
      <w:pPr>
        <w:pStyle w:val="BodyText"/>
      </w:pPr>
      <w:r>
        <w:rPr>
          <w:b/>
          <w:bCs/>
        </w:rPr>
        <w:t xml:space="preserve">This Text — Intent</w:t>
      </w:r>
    </w:p>
    <w:p>
      <w:pPr>
        <w:pStyle w:val="BodyText"/>
      </w:pPr>
      <w:r>
        <w:t xml:space="preserve">God’s intent through this passage is to shatter false religious security rooted in external forms — temple attendance, ritual observance, liturgical formula — that has been severed from covenant loyalty, moral integrity, and genuine knowledge of God. He is not merely issuing a historical warning to seventh-century Judah; He is exposing the universal human tendency to instrumentalize religion: to use its forms, locations, and ceremonies as a kind of spiritual insurance policy while continuing in injustice, idolatry, and self-serving worship. The intended effect is double-edged: for those who will hear, it is a call to genuine repentance and covenant renewal rooted in obedience rather than ritual performance; for those who will not hear, it is a solemn declaration that religious form without covenant reality does not protect — it accelerates judgment. The passage intends to produce in the reader a holy fear of self-deception in religion, a searching examination of whether one’s faith is genuine or merely formal, and a deep understanding that God cannot be managed by religious machinery.</w:t>
      </w:r>
    </w:p>
    <w:p>
      <w:r>
        <w:pict>
          <v:rect style="width:0;height:1.5pt" o:hralign="center" o:hrstd="t" o:hr="t"/>
        </w:pict>
      </w:r>
    </w:p>
    <w:p>
      <w:pPr>
        <w:pStyle w:val="FirstParagraph"/>
      </w:pPr>
      <w:r>
        <w:rPr>
          <w:b/>
          <w:bCs/>
        </w:rPr>
        <w:t xml:space="preserve">Subject Sentence:</w:t>
      </w:r>
      <w:r>
        <w:t xml:space="preserve"> </w:t>
      </w:r>
      <w:r>
        <w:t xml:space="preserve">The LORD exposes temple religion as false security and calls Judah to genuine covenant obedience.</w:t>
      </w:r>
    </w:p>
    <w:p>
      <w:r>
        <w:pict>
          <v:rect style="width:0;height:1.5pt" o:hralign="center" o:hrstd="t" o:hr="t"/>
        </w:pict>
      </w:r>
    </w:p>
    <w:p>
      <w:pPr>
        <w:pStyle w:val="FirstParagraph"/>
      </w:pPr>
      <w:r>
        <w:rPr>
          <w:b/>
          <w:bCs/>
        </w:rPr>
        <w:t xml:space="preserve">Primary Claim:</w:t>
      </w:r>
      <w:r>
        <w:t xml:space="preserve"> </w:t>
      </w:r>
      <w:r>
        <w:t xml:space="preserve">God is confronting the deadly self-deception of religious form divorced from covenant reality — warning that no sacred location, ceremony, or liturgical habit provides protection to those who have replaced genuine obedience with the performance of religion. External religion that has been severed from inward loyalty to God is not neutral; it is itself a form of idolatry, and God will not be mocked by it.</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w:t>
      </w:r>
      <w:r>
        <w:rPr>
          <w:b/>
          <w:bCs/>
        </w:rPr>
        <w:t xml:space="preserve"> </w:t>
      </w:r>
      <w:r>
        <w:rPr>
          <w:b/>
          <w:bCs/>
        </w:rPr>
        <w:t xml:space="preserve">“Temple Theology”</w:t>
      </w:r>
      <w:r>
        <w:rPr>
          <w:b/>
          <w:bCs/>
        </w:rPr>
        <w:t xml:space="preserve"> </w:t>
      </w:r>
      <w:r>
        <w:rPr>
          <w:b/>
          <w:bCs/>
        </w:rPr>
        <w:t xml:space="preserve">question — what exactly was the false belief?</w:t>
      </w:r>
    </w:p>
    <w:p>
      <w:pPr>
        <w:pStyle w:val="BodyText"/>
      </w:pPr>
      <w:r>
        <w:t xml:space="preserve">A key interpretive question is the precise nature of the</w:t>
      </w:r>
      <w:r>
        <w:t xml:space="preserve"> </w:t>
      </w:r>
      <w:r>
        <w:t xml:space="preserve">“temple theology”</w:t>
      </w:r>
      <w:r>
        <w:t xml:space="preserve"> </w:t>
      </w:r>
      <w:r>
        <w:t xml:space="preserve">being condemned. Some readings, particularly in popular evangelical exposition, flatten this to a generic warning against</w:t>
      </w:r>
      <w:r>
        <w:t xml:space="preserve"> </w:t>
      </w:r>
      <w:r>
        <w:t xml:space="preserve">“going to church without meaning it”</w:t>
      </w:r>
      <w:r>
        <w:t xml:space="preserve"> </w:t>
      </w:r>
      <w:r>
        <w:t xml:space="preserve">— a kind of sincerity critique. This reading is too thin. The actual false belief was theological and specific: many in Judah held a form of Zion theology in which the LORD’s presence in the Jerusalem temple was understood as an unconditional guarantee of the city’s inviolability. This drew on genuine promises (2 Samuel 7, the Davidic covenant; the Zion psalms), but it divorced those promises from their covenantal conditions and transformed them into a kind of divine obligation — as if God were bound to defend Jerusalem regardless of what happened inside it. The chant</w:t>
      </w:r>
      <w:r>
        <w:t xml:space="preserve"> </w:t>
      </w:r>
      <w:r>
        <w:t xml:space="preserve">“the temple of the LORD, the temple of the LORD, the temple of the LORD”</w:t>
      </w:r>
      <w:r>
        <w:t xml:space="preserve"> </w:t>
      </w:r>
      <w:r>
        <w:t xml:space="preserve">(v. 4) is not presented as liturgically meaningless; it was liturgically meaningful language being used as a magical formula to guarantee protection. The Reformed reading rightly insists that this is not a condemnation of temple worship per se — the temple was God’s own institution — but of the perversion of that worship into a mechanism for managing God rather than meeting Him in covenant faithfulness. The critique is not sincerity-versus-insincerity but genuine-covenant-relationship versus instrumentalized-religion.</w:t>
      </w:r>
    </w:p>
    <w:p>
      <w:pPr>
        <w:pStyle w:val="BodyText"/>
      </w:pPr>
      <w:r>
        <w:rPr>
          <w:b/>
          <w:bCs/>
        </w:rPr>
        <w:t xml:space="preserve">The Wesleyan/Arminian reading — emphasis on human responsibility and the possibility of genuine repentance</w:t>
      </w:r>
    </w:p>
    <w:p>
      <w:pPr>
        <w:pStyle w:val="BodyText"/>
      </w:pPr>
      <w:r>
        <w:t xml:space="preserve">Wesleyan and Arminian interpreters tend to read the conditional structure of vv. 3–7 (</w:t>
      </w:r>
      <w:r>
        <w:t xml:space="preserve">“if you truly amend your ways… then I will let you dwell in this place”</w:t>
      </w:r>
      <w:r>
        <w:t xml:space="preserve">) as evidence that genuine repentance remained fully available and would have genuinely altered the outcome. This emphasis on the real conditionality of the warning is substantially correct and should be acknowledged. The text does present God’s appeal as real, not theatrical. However, the same reading sometimes underweights vv. 16–20, where God explicitly forbids Jeremiah to intercede — a passage that indicates the threshold has already been passed and that the appeal of vv. 3–7 is now operating as indictment rather than live offer. The Reformed reading holds both: the appeals were genuine; the people were genuinely responsible; and the judicial hardening announced in verse 16 is itself a consequence of their accumulated refusal to hear. This is not contradiction — it is the covenantal logic of Deuteronomy 28–30, where both genuine appeal and its eventual foreclosure are simultaneously true.</w:t>
      </w:r>
    </w:p>
    <w:p>
      <w:pPr>
        <w:pStyle w:val="BodyText"/>
      </w:pPr>
      <w:r>
        <w:rPr>
          <w:b/>
          <w:bCs/>
        </w:rPr>
        <w:t xml:space="preserve">The dispensational reading — applicability to Israel only</w:t>
      </w:r>
    </w:p>
    <w:p>
      <w:pPr>
        <w:pStyle w:val="BodyText"/>
      </w:pPr>
      <w:r>
        <w:t xml:space="preserve">Some dispensational interpreters confine the passage’s warnings strictly to national Israel in its unique covenantal relationship with the land and the temple, limiting its applicability to the church. While the historical-particular setting must be honored (this is a specific oracle to a specific people about a specific sanctuary in a specific crisis), this limitation overreaches. The underlying principle — that God will not be held hostage by religious institutions He Himself established when those institutions have become covers for covenant unfaithfulness — is a transcovenantal principle rooted in God’s own character. The New Testament applies precisely this logic to the Jerusalem temple in Jesus’s own temple action and discourse (cf. Matthew 21:12–13; John 2:13–22) and to the people of God broadly (1 Corinthians 10:1–13). The dispensational reading correctly preserves the historical particularity; it errs in refusing to allow the text’s theological logic to apply beyond that particularity.</w:t>
      </w:r>
    </w:p>
    <w:p>
      <w:pPr>
        <w:pStyle w:val="BodyText"/>
      </w:pPr>
      <w:r>
        <w:rPr>
          <w:b/>
          <w:bCs/>
        </w:rPr>
        <w:t xml:space="preserve">The vv. 21–26 question — was Israel commanded not to sacrifice?</w:t>
      </w:r>
    </w:p>
    <w:p>
      <w:pPr>
        <w:pStyle w:val="BodyText"/>
      </w:pPr>
      <w:r>
        <w:t xml:space="preserve">Verses 21–23 present an interpretive challenge:</w:t>
      </w:r>
      <w:r>
        <w:t xml:space="preserve"> </w:t>
      </w:r>
      <w:r>
        <w:t xml:space="preserve">“I did not speak to your fathers or command them… concerning burnt offerings and sacrifices. But this is what I commanded them: Obey my voice…”</w:t>
      </w:r>
      <w:r>
        <w:t xml:space="preserve"> </w:t>
      </w:r>
      <w:r>
        <w:t xml:space="preserve">This has been read by some (including some critical scholars) as a flat denial that sacrifice was part of the original Mosaic covenant — a reading that would place Jeremiah in contradiction with Exodus and Leviticus. This reading should be refuted. The rhetorical structure is a well-attested Hebrew form of relative negation:</w:t>
      </w:r>
      <w:r>
        <w:t xml:space="preserve"> </w:t>
      </w:r>
      <w:r>
        <w:t xml:space="preserve">“not X but Y”</w:t>
      </w:r>
      <w:r>
        <w:t xml:space="preserve"> </w:t>
      </w:r>
      <w:r>
        <w:t xml:space="preserve">does not mean</w:t>
      </w:r>
      <w:r>
        <w:t xml:space="preserve"> </w:t>
      </w:r>
      <w:r>
        <w:t xml:space="preserve">“never X”</w:t>
      </w:r>
      <w:r>
        <w:t xml:space="preserve"> </w:t>
      </w:r>
      <w:r>
        <w:t xml:space="preserve">but</w:t>
      </w:r>
      <w:r>
        <w:t xml:space="preserve"> </w:t>
      </w:r>
      <w:r>
        <w:t xml:space="preserve">“X is not the primary thing — Y is.”</w:t>
      </w:r>
      <w:r>
        <w:t xml:space="preserve"> </w:t>
      </w:r>
      <w:r>
        <w:t xml:space="preserve">The force is:</w:t>
      </w:r>
      <w:r>
        <w:t xml:space="preserve"> </w:t>
      </w:r>
      <w:r>
        <w:t xml:space="preserve">“Sacrifice was never the</w:t>
      </w:r>
      <w:r>
        <w:t xml:space="preserve"> </w:t>
      </w:r>
      <w:r>
        <w:rPr>
          <w:i/>
          <w:iCs/>
        </w:rPr>
        <w:t xml:space="preserve">heart</w:t>
      </w:r>
      <w:r>
        <w:t xml:space="preserve"> </w:t>
      </w:r>
      <w:r>
        <w:t xml:space="preserve">of what I commanded; covenant obedience was. You have inverted the relationship, making the ritual primary and the obedience optional.”</w:t>
      </w:r>
      <w:r>
        <w:t xml:space="preserve"> </w:t>
      </w:r>
      <w:r>
        <w:t xml:space="preserve">This reading harmonizes with the entire prophetic tradition (Amos 5:21–24; Micah 6:6–8; Isaiah 1:11–17) and with Deuteronomy’s own framing of the covenant. The Reformed reading is clear: Jeremiah is not abolishing the Levitical system; he is restoring its proper order by subordinating it to the covenant obedience it was meant to express.</w:t>
      </w:r>
    </w:p>
    <w:p>
      <w:pPr>
        <w:pStyle w:val="BodyText"/>
      </w:pPr>
      <w:r>
        <w:rPr>
          <w:b/>
          <w:bCs/>
        </w:rPr>
        <w:t xml:space="preserve">The Reformed verdict</w:t>
      </w:r>
    </w:p>
    <w:p>
      <w:pPr>
        <w:pStyle w:val="BodyText"/>
      </w:pPr>
      <w:r>
        <w:t xml:space="preserve">The Reformed reading of Jeremiah 7 understands it as a confrontation with what Calvin would call opus operatum thinking applied to Old Testament worship — the belief that the external performance of religious rites carries automatic efficacy regardless of the heart’s orientation toward God. The text insists that God’s covenant is personal and moral before it is ceremonial; that institutions God establishes can become idols when they are trusted in place of God Himself; and that genuine covenant relationship is the only foundation on which worship, prayer, and God’s protecting presence rest.</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Deuteronomy 28–30</w:t>
      </w:r>
      <w:r>
        <w:t xml:space="preserve"> </w:t>
      </w:r>
      <w:r>
        <w:t xml:space="preserve">— The covenantal framework that governs the entire passage: blessing is conditional on obedience; curse follows apostasy; appeal and foreclosure are both genuine features of covenant administration.</w:t>
      </w:r>
    </w:p>
    <w:p>
      <w:pPr>
        <w:numPr>
          <w:ilvl w:val="0"/>
          <w:numId w:val="1001"/>
        </w:numPr>
      </w:pPr>
      <w:r>
        <w:rPr>
          <w:b/>
          <w:bCs/>
        </w:rPr>
        <w:t xml:space="preserve">1 Samuel 4:1–11</w:t>
      </w:r>
      <w:r>
        <w:t xml:space="preserve"> </w:t>
      </w:r>
      <w:r>
        <w:t xml:space="preserve">— The Shiloh precedent invoked in Jeremiah 7:12–14: Israel treated the ark as a talisman and lost it to the Philistines. The temple is not a magic object; God’s presence cannot be presumed.</w:t>
      </w:r>
    </w:p>
    <w:p>
      <w:pPr>
        <w:numPr>
          <w:ilvl w:val="0"/>
          <w:numId w:val="1001"/>
        </w:numPr>
      </w:pPr>
      <w:r>
        <w:rPr>
          <w:b/>
          <w:bCs/>
        </w:rPr>
        <w:t xml:space="preserve">Amos 5:21–24</w:t>
      </w:r>
      <w:r>
        <w:t xml:space="preserve"> </w:t>
      </w:r>
      <w:r>
        <w:t xml:space="preserve">—</w:t>
      </w:r>
      <w:r>
        <w:t xml:space="preserve"> </w:t>
      </w:r>
      <w:r>
        <w:t xml:space="preserve">“I hate, I despise your feasts…”</w:t>
      </w:r>
      <w:r>
        <w:t xml:space="preserve"> </w:t>
      </w:r>
      <w:r>
        <w:t xml:space="preserve">— the prophetic tradition’s consistent witness that God rejects worship divorced from justice and covenant faithfulness; directly parallel to vv. 21–26.</w:t>
      </w:r>
    </w:p>
    <w:p>
      <w:pPr>
        <w:numPr>
          <w:ilvl w:val="0"/>
          <w:numId w:val="1001"/>
        </w:numPr>
      </w:pPr>
      <w:r>
        <w:rPr>
          <w:b/>
          <w:bCs/>
        </w:rPr>
        <w:t xml:space="preserve">Matthew 21:12–13; 23:37–38</w:t>
      </w:r>
      <w:r>
        <w:t xml:space="preserve"> </w:t>
      </w:r>
      <w:r>
        <w:t xml:space="preserve">— Jesus’s temple action and lament over Jerusalem apply the exact logic of Jeremiah 7 to the Second Temple:</w:t>
      </w:r>
      <w:r>
        <w:t xml:space="preserve"> </w:t>
      </w:r>
      <w:r>
        <w:t xml:space="preserve">“My house shall be called a house of prayer, but you have made it a den of robbers”</w:t>
      </w:r>
      <w:r>
        <w:t xml:space="preserve">;</w:t>
      </w:r>
      <w:r>
        <w:t xml:space="preserve"> </w:t>
      </w:r>
      <w:r>
        <w:t xml:space="preserve">“your house is left to you desolate.”</w:t>
      </w:r>
      <w:r>
        <w:t xml:space="preserve"> </w:t>
      </w:r>
      <w:r>
        <w:t xml:space="preserve">The Jeremiah 7 pattern reaches its New Testament fulfillment in Jesus’s own ministry.</w:t>
      </w:r>
    </w:p>
    <w:p>
      <w:pPr>
        <w:numPr>
          <w:ilvl w:val="0"/>
          <w:numId w:val="1001"/>
        </w:numPr>
      </w:pPr>
      <w:r>
        <w:rPr>
          <w:b/>
          <w:bCs/>
        </w:rPr>
        <w:t xml:space="preserve">1 Corinthians 10:1–13</w:t>
      </w:r>
      <w:r>
        <w:t xml:space="preserve"> </w:t>
      </w:r>
      <w:r>
        <w:t xml:space="preserve">— Paul applies the same principle to the new covenant community: Israel’s sacramental participation in the Exodus (cloud, sea, manna, water) did not protect those whose hearts were not genuinely God’s.</w:t>
      </w:r>
      <w:r>
        <w:t xml:space="preserve"> </w:t>
      </w:r>
      <w:r>
        <w:t xml:space="preserve">“These things happened as examples for us.”</w:t>
      </w:r>
      <w:r>
        <w:t xml:space="preserve"> </w:t>
      </w:r>
      <w:r>
        <w:t xml:space="preserve">The warning of Jeremiah 7 extends to every generation of the people of God.</w:t>
      </w:r>
    </w:p>
    <w:p>
      <w:r>
        <w:pict>
          <v:rect style="width:0;height:1.5pt" o:hralign="center" o:hrstd="t" o:hr="t"/>
        </w:pict>
      </w:r>
    </w:p>
    <w:p>
      <w:pPr>
        <w:pStyle w:val="FirstParagraph"/>
      </w:pPr>
      <w:r>
        <w:rPr>
          <w:b/>
          <w:bCs/>
        </w:rPr>
        <w:t xml:space="preserve">Aim:</w:t>
      </w:r>
      <w:r>
        <w:t xml:space="preserve"> </w:t>
      </w:r>
      <w:r>
        <w:t xml:space="preserve">To expose the deadly self-deception of formal religion divorced from genuine covenant obedience, and to call the reader to a searching examination of whether their religious life is genuine encounter with God or sophisticated management of Him.</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The LORD commands Jeremiah to stand at the temple gate and proclaim this word</w:t>
            </w:r>
          </w:p>
        </w:tc>
        <w:tc>
          <w:tcPr/>
          <w:p>
            <w:pPr>
              <w:pStyle w:val="Compact"/>
            </w:pPr>
            <w:r>
              <w:t xml:space="preserve">Setting: the temple entrance, where all Judah comes — maximum public exposure</w:t>
            </w:r>
          </w:p>
        </w:tc>
      </w:tr>
      <w:tr>
        <w:tc>
          <w:tcPr/>
          <w:p>
            <w:pPr>
              <w:pStyle w:val="Compact"/>
            </w:pPr>
            <w:r>
              <w:t xml:space="preserve">3</w:t>
            </w:r>
          </w:p>
        </w:tc>
        <w:tc>
          <w:tcPr/>
          <w:p>
            <w:pPr>
              <w:pStyle w:val="Compact"/>
            </w:pPr>
            <w:r>
              <w:t xml:space="preserve">Conditional offer: amend your ways and deeds, and God will let them dwell in the land</w:t>
            </w:r>
          </w:p>
        </w:tc>
        <w:tc>
          <w:tcPr/>
          <w:p>
            <w:pPr>
              <w:pStyle w:val="Compact"/>
            </w:pPr>
            <w:r>
              <w:t xml:space="preserve">The conditional structure is real — genuine appeal, not merely theatrical</w:t>
            </w:r>
          </w:p>
        </w:tc>
      </w:tr>
      <w:tr>
        <w:tc>
          <w:tcPr/>
          <w:p>
            <w:pPr>
              <w:pStyle w:val="Compact"/>
            </w:pPr>
            <w:r>
              <w:t xml:space="preserve">4</w:t>
            </w:r>
          </w:p>
        </w:tc>
        <w:tc>
          <w:tcPr/>
          <w:p>
            <w:pPr>
              <w:pStyle w:val="Compact"/>
            </w:pPr>
            <w:r>
              <w:t xml:space="preserve">Warning against trusting</w:t>
            </w:r>
            <w:r>
              <w:t xml:space="preserve"> </w:t>
            </w:r>
            <w:r>
              <w:t xml:space="preserve">“the deceptive words”</w:t>
            </w:r>
            <w:r>
              <w:t xml:space="preserve"> </w:t>
            </w:r>
            <w:r>
              <w:t xml:space="preserve">—</w:t>
            </w:r>
            <w:r>
              <w:t xml:space="preserve"> </w:t>
            </w:r>
            <w:r>
              <w:t xml:space="preserve">“the temple of the LORD”</w:t>
            </w:r>
            <w:r>
              <w:t xml:space="preserve"> </w:t>
            </w:r>
            <w:r>
              <w:t xml:space="preserve">repeated three times</w:t>
            </w:r>
          </w:p>
        </w:tc>
        <w:tc>
          <w:tcPr/>
          <w:p>
            <w:pPr>
              <w:pStyle w:val="Compact"/>
            </w:pPr>
            <w:r>
              <w:t xml:space="preserve">The triple chant appears to be a liturgical formula used as a protective talisman</w:t>
            </w:r>
          </w:p>
        </w:tc>
      </w:tr>
      <w:tr>
        <w:tc>
          <w:tcPr/>
          <w:p>
            <w:pPr>
              <w:pStyle w:val="Compact"/>
            </w:pPr>
            <w:r>
              <w:t xml:space="preserve">5–7</w:t>
            </w:r>
          </w:p>
        </w:tc>
        <w:tc>
          <w:tcPr/>
          <w:p>
            <w:pPr>
              <w:pStyle w:val="Compact"/>
            </w:pPr>
            <w:r>
              <w:t xml:space="preserve">Specifics of</w:t>
            </w:r>
            <w:r>
              <w:t xml:space="preserve"> </w:t>
            </w:r>
            <w:r>
              <w:t xml:space="preserve">“amending ways”</w:t>
            </w:r>
            <w:r>
              <w:t xml:space="preserve">: execute justice, do not oppress the vulnerable, do not shed innocent blood, do not go after other gods</w:t>
            </w:r>
          </w:p>
        </w:tc>
        <w:tc>
          <w:tcPr/>
          <w:p>
            <w:pPr>
              <w:pStyle w:val="Compact"/>
            </w:pPr>
            <w:r>
              <w:t xml:space="preserve">The covenant moral requirements are enumerated; the list echoes the Decalogue and Deuteronomy</w:t>
            </w:r>
          </w:p>
        </w:tc>
      </w:tr>
      <w:tr>
        <w:tc>
          <w:tcPr/>
          <w:p>
            <w:pPr>
              <w:pStyle w:val="Compact"/>
            </w:pPr>
            <w:r>
              <w:t xml:space="preserve">8–10</w:t>
            </w:r>
          </w:p>
        </w:tc>
        <w:tc>
          <w:tcPr/>
          <w:p>
            <w:pPr>
              <w:pStyle w:val="Compact"/>
            </w:pPr>
            <w:r>
              <w:t xml:space="preserve">Devastating indictment: they steal, murder, commit adultery, swear falsely, burn incense to Baal, follow other gods —</w:t>
            </w:r>
            <w:r>
              <w:t xml:space="preserve"> </w:t>
            </w:r>
            <w:r>
              <w:rPr>
                <w:i/>
                <w:iCs/>
              </w:rPr>
              <w:t xml:space="preserve">then</w:t>
            </w:r>
            <w:r>
              <w:t xml:space="preserve"> </w:t>
            </w:r>
            <w:r>
              <w:t xml:space="preserve">come and stand before God in this house</w:t>
            </w:r>
          </w:p>
        </w:tc>
        <w:tc>
          <w:tcPr/>
          <w:p>
            <w:pPr>
              <w:pStyle w:val="Compact"/>
            </w:pPr>
            <w:r>
              <w:t xml:space="preserve">The temple has become a</w:t>
            </w:r>
            <w:r>
              <w:t xml:space="preserve"> </w:t>
            </w:r>
            <w:r>
              <w:t xml:space="preserve">“den of robbers”</w:t>
            </w:r>
            <w:r>
              <w:t xml:space="preserve"> </w:t>
            </w:r>
            <w:r>
              <w:t xml:space="preserve">— a refuge from accountability, not a place of genuine worship</w:t>
            </w:r>
          </w:p>
        </w:tc>
      </w:tr>
      <w:tr>
        <w:tc>
          <w:tcPr/>
          <w:p>
            <w:pPr>
              <w:pStyle w:val="Compact"/>
            </w:pPr>
            <w:r>
              <w:t xml:space="preserve">11</w:t>
            </w:r>
          </w:p>
        </w:tc>
        <w:tc>
          <w:tcPr/>
          <w:p>
            <w:pPr>
              <w:pStyle w:val="Compact"/>
            </w:pPr>
            <w:r>
              <w:t xml:space="preserve">“Has this house… become a den of robbers in your eyes?”</w:t>
            </w:r>
            <w:r>
              <w:t xml:space="preserve"> </w:t>
            </w:r>
            <w:r>
              <w:t xml:space="preserve">— rhetorical question; God has been watching</w:t>
            </w:r>
          </w:p>
        </w:tc>
        <w:tc>
          <w:tcPr/>
          <w:p>
            <w:pPr>
              <w:pStyle w:val="Compact"/>
            </w:pPr>
            <w:r>
              <w:t xml:space="preserve">This phrase is quoted by Jesus in Matthew 21:13</w:t>
            </w:r>
          </w:p>
        </w:tc>
      </w:tr>
      <w:tr>
        <w:tc>
          <w:tcPr/>
          <w:p>
            <w:pPr>
              <w:pStyle w:val="Compact"/>
            </w:pPr>
            <w:r>
              <w:t xml:space="preserve">12–14</w:t>
            </w:r>
          </w:p>
        </w:tc>
        <w:tc>
          <w:tcPr/>
          <w:p>
            <w:pPr>
              <w:pStyle w:val="Compact"/>
            </w:pPr>
            <w:r>
              <w:t xml:space="preserve">Go to Shiloh — the first sanctuary — and see what God did there; God will do the same to this house</w:t>
            </w:r>
          </w:p>
        </w:tc>
        <w:tc>
          <w:tcPr/>
          <w:p>
            <w:pPr>
              <w:pStyle w:val="Compact"/>
            </w:pPr>
            <w:r>
              <w:t xml:space="preserve">Shiloh (destroyed ca. 1050 BC) is the precedent: no sanctuary is unconditionally inviolable</w:t>
            </w:r>
          </w:p>
        </w:tc>
      </w:tr>
      <w:tr>
        <w:tc>
          <w:tcPr/>
          <w:p>
            <w:pPr>
              <w:pStyle w:val="Compact"/>
            </w:pPr>
            <w:r>
              <w:t xml:space="preserve">15</w:t>
            </w:r>
          </w:p>
        </w:tc>
        <w:tc>
          <w:tcPr/>
          <w:p>
            <w:pPr>
              <w:pStyle w:val="Compact"/>
            </w:pPr>
            <w:r>
              <w:t xml:space="preserve">God will cast them out of His sight as He cast out their kinsmen — the northern kingdom of Ephraim</w:t>
            </w:r>
          </w:p>
        </w:tc>
        <w:tc>
          <w:tcPr/>
          <w:p>
            <w:pPr>
              <w:pStyle w:val="Compact"/>
            </w:pPr>
            <w:r>
              <w:t xml:space="preserve">The exile of the northern tribes (722 BC) is invoked as the near precedent</w:t>
            </w:r>
          </w:p>
        </w:tc>
      </w:tr>
      <w:tr>
        <w:tc>
          <w:tcPr/>
          <w:p>
            <w:pPr>
              <w:pStyle w:val="Compact"/>
            </w:pPr>
            <w:r>
              <w:t xml:space="preserve">16</w:t>
            </w:r>
          </w:p>
        </w:tc>
        <w:tc>
          <w:tcPr/>
          <w:p>
            <w:pPr>
              <w:pStyle w:val="Compact"/>
            </w:pPr>
            <w:r>
              <w:t xml:space="preserve">Extraordinary command:</w:t>
            </w:r>
            <w:r>
              <w:t xml:space="preserve"> </w:t>
            </w:r>
            <w:r>
              <w:t xml:space="preserve">“Do not pray for this people, or lift up cry or prayer for them, and do not intercede with me, for I will not hear you”</w:t>
            </w:r>
          </w:p>
        </w:tc>
        <w:tc>
          <w:tcPr/>
          <w:p>
            <w:pPr>
              <w:pStyle w:val="Compact"/>
            </w:pPr>
            <w:r>
              <w:t xml:space="preserve">Intercession is explicitly prohibited — the point of no return has been crossed</w:t>
            </w:r>
          </w:p>
        </w:tc>
      </w:tr>
      <w:tr>
        <w:tc>
          <w:tcPr/>
          <w:p>
            <w:pPr>
              <w:pStyle w:val="Compact"/>
            </w:pPr>
            <w:r>
              <w:t xml:space="preserve">17–18</w:t>
            </w:r>
          </w:p>
        </w:tc>
        <w:tc>
          <w:tcPr/>
          <w:p>
            <w:pPr>
              <w:pStyle w:val="Compact"/>
            </w:pPr>
            <w:r>
              <w:t xml:space="preserve">God asks Jeremiah what he sees: the entire family unit — children, fathers, women — is engaged in baking cakes for the Queen of Heaven</w:t>
            </w:r>
          </w:p>
        </w:tc>
        <w:tc>
          <w:tcPr/>
          <w:p>
            <w:pPr>
              <w:pStyle w:val="Compact"/>
            </w:pPr>
            <w:r>
              <w:t xml:space="preserve">The Queen of Heaven (likely Asherah or Ishtar) worship is a domestic, multigenerational, family-organized enterprise</w:t>
            </w:r>
          </w:p>
        </w:tc>
      </w:tr>
      <w:tr>
        <w:tc>
          <w:tcPr/>
          <w:p>
            <w:pPr>
              <w:pStyle w:val="Compact"/>
            </w:pPr>
            <w:r>
              <w:t xml:space="preserve">19</w:t>
            </w:r>
          </w:p>
        </w:tc>
        <w:tc>
          <w:tcPr/>
          <w:p>
            <w:pPr>
              <w:pStyle w:val="Compact"/>
            </w:pPr>
            <w:r>
              <w:t xml:space="preserve">Is it God they provoke? No — it is themselves they harm; they bring shame on their own faces</w:t>
            </w:r>
          </w:p>
        </w:tc>
        <w:tc>
          <w:tcPr/>
          <w:p>
            <w:pPr>
              <w:pStyle w:val="Compact"/>
            </w:pPr>
            <w:r>
              <w:t xml:space="preserve">Idolatry ultimately destroys the worshiper; God’s judgment is partly the withdrawal of His protection from self-destructive rebellion</w:t>
            </w:r>
          </w:p>
        </w:tc>
      </w:tr>
      <w:tr>
        <w:tc>
          <w:tcPr/>
          <w:p>
            <w:pPr>
              <w:pStyle w:val="Compact"/>
            </w:pPr>
            <w:r>
              <w:t xml:space="preserve">20</w:t>
            </w:r>
          </w:p>
        </w:tc>
        <w:tc>
          <w:tcPr/>
          <w:p>
            <w:pPr>
              <w:pStyle w:val="Compact"/>
            </w:pPr>
            <w:r>
              <w:t xml:space="preserve">God’s wrath will pour out on this place — people, animals, trees, ground — and it will burn and not be quenched</w:t>
            </w:r>
          </w:p>
        </w:tc>
        <w:tc>
          <w:tcPr/>
          <w:p>
            <w:pPr>
              <w:pStyle w:val="Compact"/>
            </w:pPr>
            <w:r>
              <w:t xml:space="preserve">The totality of judgment: creation itself suffers under covenant curse (cf. Deuteronomy 28)</w:t>
            </w:r>
          </w:p>
        </w:tc>
      </w:tr>
      <w:tr>
        <w:tc>
          <w:tcPr/>
          <w:p>
            <w:pPr>
              <w:pStyle w:val="Compact"/>
            </w:pPr>
            <w:r>
              <w:t xml:space="preserve">21–22</w:t>
            </w:r>
          </w:p>
        </w:tc>
        <w:tc>
          <w:tcPr/>
          <w:p>
            <w:pPr>
              <w:pStyle w:val="Compact"/>
            </w:pPr>
            <w:r>
              <w:t xml:space="preserve">Rhetorical reorientation: God did not command burnt offerings and sacrifices as the primary thing when He brought them out of Egypt</w:t>
            </w:r>
          </w:p>
        </w:tc>
        <w:tc>
          <w:tcPr/>
          <w:p>
            <w:pPr>
              <w:pStyle w:val="Compact"/>
            </w:pPr>
            <w:r>
              <w:t xml:space="preserve">Hebrew relative negation: not</w:t>
            </w:r>
            <w:r>
              <w:t xml:space="preserve"> </w:t>
            </w:r>
            <w:r>
              <w:t xml:space="preserve">“sacrifice was never commanded”</w:t>
            </w:r>
            <w:r>
              <w:t xml:space="preserve"> </w:t>
            </w:r>
            <w:r>
              <w:t xml:space="preserve">but</w:t>
            </w:r>
            <w:r>
              <w:t xml:space="preserve"> </w:t>
            </w:r>
            <w:r>
              <w:t xml:space="preserve">“sacrifice was never the heart of the matter”</w:t>
            </w:r>
          </w:p>
        </w:tc>
      </w:tr>
      <w:tr>
        <w:tc>
          <w:tcPr/>
          <w:p>
            <w:pPr>
              <w:pStyle w:val="Compact"/>
            </w:pPr>
            <w:r>
              <w:t xml:space="preserve">23</w:t>
            </w:r>
          </w:p>
        </w:tc>
        <w:tc>
          <w:tcPr/>
          <w:p>
            <w:pPr>
              <w:pStyle w:val="Compact"/>
            </w:pPr>
            <w:r>
              <w:t xml:space="preserve">The original command:</w:t>
            </w:r>
            <w:r>
              <w:t xml:space="preserve"> </w:t>
            </w:r>
            <w:r>
              <w:t xml:space="preserve">“Obey my voice, and I will be your God, and you shall be my people; walk in all the way that I command you”</w:t>
            </w:r>
          </w:p>
        </w:tc>
        <w:tc>
          <w:tcPr/>
          <w:p>
            <w:pPr>
              <w:pStyle w:val="Compact"/>
            </w:pPr>
            <w:r>
              <w:t xml:space="preserve">The covenant formula in its purest form — personal loyalty, relational obedience, not institutional performance</w:t>
            </w:r>
          </w:p>
        </w:tc>
      </w:tr>
      <w:tr>
        <w:tc>
          <w:tcPr/>
          <w:p>
            <w:pPr>
              <w:pStyle w:val="Compact"/>
            </w:pPr>
            <w:r>
              <w:t xml:space="preserve">24–26</w:t>
            </w:r>
          </w:p>
        </w:tc>
        <w:tc>
          <w:tcPr/>
          <w:p>
            <w:pPr>
              <w:pStyle w:val="Compact"/>
            </w:pPr>
            <w:r>
              <w:t xml:space="preserve">They did not obey; they walked in their own counsels; they were worse than their fathers; God sent prophets persistently and they would not listen</w:t>
            </w:r>
          </w:p>
        </w:tc>
        <w:tc>
          <w:tcPr/>
          <w:p>
            <w:pPr>
              <w:pStyle w:val="Compact"/>
            </w:pPr>
            <w:r>
              <w:t xml:space="preserve">The pattern of rejection is generational and progressive — a long history of hardened refusal</w:t>
            </w:r>
          </w:p>
        </w:tc>
      </w:tr>
      <w:tr>
        <w:tc>
          <w:tcPr/>
          <w:p>
            <w:pPr>
              <w:pStyle w:val="Compact"/>
            </w:pPr>
            <w:r>
              <w:t xml:space="preserve">27–28</w:t>
            </w:r>
          </w:p>
        </w:tc>
        <w:tc>
          <w:tcPr/>
          <w:p>
            <w:pPr>
              <w:pStyle w:val="Compact"/>
            </w:pPr>
            <w:r>
              <w:t xml:space="preserve">God tells Jeremiah they will not listen to him either; Judah is a nation that did not obey the LORD and did not accept discipline; truth has perished from their lips</w:t>
            </w:r>
          </w:p>
        </w:tc>
        <w:tc>
          <w:tcPr/>
          <w:p>
            <w:pPr>
              <w:pStyle w:val="Compact"/>
            </w:pPr>
            <w:r>
              <w:t xml:space="preserve">The prophetic commission comes with the foreknowledge of rejection — faithfulness, not success, is the measure</w:t>
            </w:r>
          </w:p>
        </w:tc>
      </w:tr>
      <w:tr>
        <w:tc>
          <w:tcPr/>
          <w:p>
            <w:pPr>
              <w:pStyle w:val="Compact"/>
            </w:pPr>
            <w:r>
              <w:t xml:space="preserve">29</w:t>
            </w:r>
          </w:p>
        </w:tc>
        <w:tc>
          <w:tcPr/>
          <w:p>
            <w:pPr>
              <w:pStyle w:val="Compact"/>
            </w:pPr>
            <w:r>
              <w:t xml:space="preserve">Command to cut off hair and lament on the bare heights; the LORD has rejected and forsaken</w:t>
            </w:r>
            <w:r>
              <w:t xml:space="preserve"> </w:t>
            </w:r>
            <w:r>
              <w:t xml:space="preserve">“the generation of his wrath”</w:t>
            </w:r>
          </w:p>
        </w:tc>
        <w:tc>
          <w:tcPr/>
          <w:p>
            <w:pPr>
              <w:pStyle w:val="Compact"/>
            </w:pPr>
            <w:r>
              <w:t xml:space="preserve">Cutting hair is a mourning rite; the lamentation is not for what might happen but for what is now certain</w:t>
            </w:r>
          </w:p>
        </w:tc>
      </w:tr>
      <w:tr>
        <w:tc>
          <w:tcPr/>
          <w:p>
            <w:pPr>
              <w:pStyle w:val="Compact"/>
            </w:pPr>
            <w:r>
              <w:t xml:space="preserve">30–31</w:t>
            </w:r>
          </w:p>
        </w:tc>
        <w:tc>
          <w:tcPr/>
          <w:p>
            <w:pPr>
              <w:pStyle w:val="Compact"/>
            </w:pPr>
            <w:r>
              <w:t xml:space="preserve">The children of Judah have set their detestable things in the temple itself; they have built the high places of Topheth in the Valley of Hinnom to burn sons and daughters —</w:t>
            </w:r>
            <w:r>
              <w:t xml:space="preserve"> </w:t>
            </w:r>
            <w:r>
              <w:t xml:space="preserve">“which I did not command, nor did it come into my mind”</w:t>
            </w:r>
          </w:p>
        </w:tc>
        <w:tc>
          <w:tcPr/>
          <w:p>
            <w:pPr>
              <w:pStyle w:val="Compact"/>
            </w:pPr>
            <w:r>
              <w:t xml:space="preserve">The ultimate desecration: child sacrifice in the Valley of Hinnom; God’s explicit repudiation — this was never part of His worship</w:t>
            </w:r>
          </w:p>
        </w:tc>
      </w:tr>
      <w:tr>
        <w:tc>
          <w:tcPr/>
          <w:p>
            <w:pPr>
              <w:pStyle w:val="Compact"/>
            </w:pPr>
            <w:r>
              <w:t xml:space="preserve">32–33</w:t>
            </w:r>
          </w:p>
        </w:tc>
        <w:tc>
          <w:tcPr/>
          <w:p>
            <w:pPr>
              <w:pStyle w:val="Compact"/>
            </w:pPr>
            <w:r>
              <w:t xml:space="preserve">The Valley of Hinnom will be renamed</w:t>
            </w:r>
            <w:r>
              <w:t xml:space="preserve"> </w:t>
            </w:r>
            <w:r>
              <w:t xml:space="preserve">“the Valley of Slaughter”</w:t>
            </w:r>
            <w:r>
              <w:t xml:space="preserve"> </w:t>
            </w:r>
            <w:r>
              <w:t xml:space="preserve">— so many dead that there will be no room to bury them; corpses will be food for birds and animals</w:t>
            </w:r>
          </w:p>
        </w:tc>
        <w:tc>
          <w:tcPr/>
          <w:p>
            <w:pPr>
              <w:pStyle w:val="Compact"/>
            </w:pPr>
            <w:r>
              <w:t xml:space="preserve">The place of false worship becomes the place of judgment; the desecration of bodies is itself covenant curse language (Deuteronomy 28:26)</w:t>
            </w:r>
          </w:p>
        </w:tc>
      </w:tr>
      <w:tr>
        <w:tc>
          <w:tcPr/>
          <w:p>
            <w:pPr>
              <w:pStyle w:val="Compact"/>
            </w:pPr>
            <w:r>
              <w:t xml:space="preserve">34</w:t>
            </w:r>
          </w:p>
        </w:tc>
        <w:tc>
          <w:tcPr/>
          <w:p>
            <w:pPr>
              <w:pStyle w:val="Compact"/>
            </w:pPr>
            <w:r>
              <w:t xml:space="preserve">God will silence the sounds of joy and gladness, the voices of bride and bridegroom — the land will become a waste</w:t>
            </w:r>
          </w:p>
        </w:tc>
        <w:tc>
          <w:tcPr/>
          <w:p>
            <w:pPr>
              <w:pStyle w:val="Compact"/>
            </w:pPr>
            <w:r>
              <w:t xml:space="preserve">The silencing of wedding celebration is one of the covenant curses; total desolation is the endpoint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1–15</w:t>
            </w:r>
          </w:p>
        </w:tc>
        <w:tc>
          <w:tcPr/>
          <w:p>
            <w:pPr>
              <w:pStyle w:val="Compact"/>
            </w:pPr>
            <w:r>
              <w:t xml:space="preserve">The Temple Cannot Save You: The Shiloh Indictment</w:t>
            </w:r>
          </w:p>
        </w:tc>
      </w:tr>
      <w:tr>
        <w:tc>
          <w:tcPr/>
          <w:p>
            <w:pPr>
              <w:pStyle w:val="Compact"/>
            </w:pPr>
            <w:r>
              <w:t xml:space="preserve">2</w:t>
            </w:r>
          </w:p>
        </w:tc>
        <w:tc>
          <w:tcPr/>
          <w:p>
            <w:pPr>
              <w:pStyle w:val="Compact"/>
            </w:pPr>
            <w:r>
              <w:t xml:space="preserve">16–20</w:t>
            </w:r>
          </w:p>
        </w:tc>
        <w:tc>
          <w:tcPr/>
          <w:p>
            <w:pPr>
              <w:pStyle w:val="Compact"/>
            </w:pPr>
            <w:r>
              <w:t xml:space="preserve">Past Intercession: The Point of No Return</w:t>
            </w:r>
          </w:p>
        </w:tc>
      </w:tr>
      <w:tr>
        <w:tc>
          <w:tcPr/>
          <w:p>
            <w:pPr>
              <w:pStyle w:val="Compact"/>
            </w:pPr>
            <w:r>
              <w:t xml:space="preserve">3</w:t>
            </w:r>
          </w:p>
        </w:tc>
        <w:tc>
          <w:tcPr/>
          <w:p>
            <w:pPr>
              <w:pStyle w:val="Compact"/>
            </w:pPr>
            <w:r>
              <w:t xml:space="preserve">21–26</w:t>
            </w:r>
          </w:p>
        </w:tc>
        <w:tc>
          <w:tcPr/>
          <w:p>
            <w:pPr>
              <w:pStyle w:val="Compact"/>
            </w:pPr>
            <w:r>
              <w:t xml:space="preserve">The Heart of the Covenant: Obedience, Not Sacrifice</w:t>
            </w:r>
          </w:p>
        </w:tc>
      </w:tr>
      <w:tr>
        <w:tc>
          <w:tcPr/>
          <w:p>
            <w:pPr>
              <w:pStyle w:val="Compact"/>
            </w:pPr>
            <w:r>
              <w:t xml:space="preserve">4</w:t>
            </w:r>
          </w:p>
        </w:tc>
        <w:tc>
          <w:tcPr/>
          <w:p>
            <w:pPr>
              <w:pStyle w:val="Compact"/>
            </w:pPr>
            <w:r>
              <w:t xml:space="preserve">27–34</w:t>
            </w:r>
          </w:p>
        </w:tc>
        <w:tc>
          <w:tcPr/>
          <w:p>
            <w:pPr>
              <w:pStyle w:val="Compact"/>
            </w:pPr>
            <w:r>
              <w:t xml:space="preserve">The Valley of Slaughter: What False Worship Produces</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exposes temple religion as false security and calls Judah to genuine covenant obedience.</w:t>
      </w:r>
    </w:p>
    <w:p>
      <w:pPr>
        <w:pStyle w:val="BodyText"/>
      </w:pPr>
      <w:r>
        <w:rPr>
          <w:b/>
          <w:bCs/>
        </w:rPr>
        <w:t xml:space="preserve">Primary Claim:</w:t>
      </w:r>
      <w:r>
        <w:t xml:space="preserve"> </w:t>
      </w:r>
      <w:r>
        <w:t xml:space="preserve">God is confronting the deadly self-deception of religious form divorced from covenant reality — warning that no sacred location, ceremony, or liturgical habit provides protection to those who have replaced genuine obedience with the performance of religion. External religion that has been severed from inward loyalty to God is not neutral; it is itself a form of idolatry, and God will not be mocked by it.</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Examine what you are actually trusting when you come to worship.</w:t>
      </w:r>
      <w:r>
        <w:t xml:space="preserve"> </w:t>
      </w:r>
      <w:r>
        <w:rPr>
          <w:i/>
          <w:iCs/>
        </w:rPr>
        <w:t xml:space="preserve">(Mind/belief)</w:t>
      </w:r>
      <w:r>
        <w:t xml:space="preserve"> </w:t>
      </w:r>
      <w:r>
        <w:t xml:space="preserve">The people of Judah were not atheists; they were not absent from worship; they were present at the temple, using the right words, performing the right rituals. Their failure was cognitive and theological: they had come to believe that the performance of religious activity constituted a claim on God’s protection. The reader must press hard on their own mental model of what worship accomplishes. Are you coming to church because you genuinely desire to meet God in covenant faithfulness — to hear His Word, confess your sin, and receive His grace? Or has attendance, membership, service, or giving become a kind of spiritual insurance policy — a way of keeping God generally favorable while you remain the ultimate authority over the important decisions of your life? The self-examination this passage demands is not</w:t>
      </w:r>
      <w:r>
        <w:t xml:space="preserve"> </w:t>
      </w:r>
      <w:r>
        <w:t xml:space="preserve">“am I sincere enough?”</w:t>
      </w:r>
      <w:r>
        <w:t xml:space="preserve"> </w:t>
      </w:r>
      <w:r>
        <w:t xml:space="preserve">but</w:t>
      </w:r>
      <w:r>
        <w:t xml:space="preserve"> </w:t>
      </w:r>
      <w:r>
        <w:t xml:space="preserve">“am I treating God as God, or as a system to be managed?”</w:t>
      </w:r>
    </w:p>
    <w:p>
      <w:pPr>
        <w:pStyle w:val="BodyText"/>
      </w:pPr>
      <w:r>
        <w:rPr>
          <w:b/>
          <w:bCs/>
        </w:rPr>
        <w:t xml:space="preserve">2. Do not let the presence of sacred institutions — however God-given — become a substitute for genuine encounter with God.</w:t>
      </w:r>
      <w:r>
        <w:t xml:space="preserve"> </w:t>
      </w:r>
      <w:r>
        <w:rPr>
          <w:i/>
          <w:iCs/>
        </w:rPr>
        <w:t xml:space="preserve">(Mind/belief)</w:t>
      </w:r>
      <w:r>
        <w:t xml:space="preserve"> </w:t>
      </w:r>
      <w:r>
        <w:t xml:space="preserve">God established the temple. God commanded the sacrifices. The institutions Judah was misusing were not human inventions — they were divine gifts. This is precisely what makes the warning so searching: the most dangerous forms of false security are those built out of genuine theological material. The church is God’s institution. Baptism and the Lord’s Supper are God’s ordinances. The Word preached is God’s own instrument. These can all be rightly received as means of grace — or they can be treated as ends in themselves, as proof of standing before God that operates independently of genuine faith and repentance. A person can be baptized, communed, and churchgoing and yet be precisely where Judah was: trusting in the institution rather than in the God the institution points to.</w:t>
      </w:r>
    </w:p>
    <w:p>
      <w:pPr>
        <w:pStyle w:val="BodyText"/>
      </w:pPr>
      <w:r>
        <w:rPr>
          <w:b/>
          <w:bCs/>
        </w:rPr>
        <w:t xml:space="preserve">3. Let grief over the gap between your religious profession and your actual life before God drive you to genuine repentance rather than defensive self-justification.</w:t>
      </w:r>
      <w:r>
        <w:t xml:space="preserve"> </w:t>
      </w:r>
      <w:r>
        <w:rPr>
          <w:i/>
          <w:iCs/>
        </w:rPr>
        <w:t xml:space="preserve">(Affections/worship)</w:t>
      </w:r>
      <w:r>
        <w:t xml:space="preserve"> </w:t>
      </w:r>
      <w:r>
        <w:t xml:space="preserve">The indictment of verses 8–10 is designed to produce not mere intellectual acknowledgment but genuine grief and shame:</w:t>
      </w:r>
      <w:r>
        <w:t xml:space="preserve"> </w:t>
      </w:r>
      <w:r>
        <w:t xml:space="preserve">“you steal, murder, commit adultery, swear falsely, burn incense to Baal… and then you come and stand before me in this house.”</w:t>
      </w:r>
      <w:r>
        <w:t xml:space="preserve"> </w:t>
      </w:r>
      <w:r>
        <w:t xml:space="preserve">The worship God desires is not preceded by the performance of perfect obedience — it is preceded by genuine sorrow over the failure of it. The passage is calling for the broken heart that Psalm 51:17 describes — the contrite spirit that God will not despise. For the reader who recognizes the gap between their religious performance and their actual life, the appropriate response is not to perform religious activity more intensely, but to come to God in the brokenness and honesty that genuine covenant relationship requires.</w:t>
      </w:r>
    </w:p>
    <w:p>
      <w:pPr>
        <w:pStyle w:val="BodyText"/>
      </w:pPr>
      <w:r>
        <w:rPr>
          <w:b/>
          <w:bCs/>
        </w:rPr>
        <w:t xml:space="preserve">4. Practice covenant faithfulness in the specific, concrete areas the text names — justice for the vulnerable, truthfulness, and loyalty to God alone.</w:t>
      </w:r>
      <w:r>
        <w:t xml:space="preserve"> </w:t>
      </w:r>
      <w:r>
        <w:rPr>
          <w:i/>
          <w:iCs/>
        </w:rPr>
        <w:t xml:space="preserve">(Will/behavior)</w:t>
      </w:r>
      <w:r>
        <w:t xml:space="preserve"> </w:t>
      </w:r>
      <w:r>
        <w:t xml:space="preserve">The</w:t>
      </w:r>
      <w:r>
        <w:t xml:space="preserve"> </w:t>
      </w:r>
      <w:r>
        <w:t xml:space="preserve">“amendment of ways”</w:t>
      </w:r>
      <w:r>
        <w:t xml:space="preserve"> </w:t>
      </w:r>
      <w:r>
        <w:t xml:space="preserve">God calls for in verses 5–7 is not abstract. He names it: execute justice between people; do not oppress the sojourner, the fatherless, or the widow; do not shed innocent blood; do not go after other gods. These are not supplementary concerns — they are the content of covenant loyalty. For the contemporary reader: genuine religion is measured not primarily in the quality of one’s Sunday but in the treatment of the people in one’s daily life who have the least power to demand it. The person who worships attentively on Sunday and then treats employees unjustly, ignores the poor, or operates with routine dishonesty in business has not</w:t>
      </w:r>
      <w:r>
        <w:t xml:space="preserve"> </w:t>
      </w:r>
      <w:r>
        <w:t xml:space="preserve">“augmented”</w:t>
      </w:r>
      <w:r>
        <w:t xml:space="preserve"> </w:t>
      </w:r>
      <w:r>
        <w:t xml:space="preserve">their faith with moral failures — they have exhibited the precise pattern this passage condemns.</w:t>
      </w:r>
    </w:p>
    <w:p>
      <w:pPr>
        <w:pStyle w:val="BodyText"/>
      </w:pPr>
      <w:r>
        <w:rPr>
          <w:b/>
          <w:bCs/>
        </w:rPr>
        <w:t xml:space="preserve">5. Feel the weight of what it costs God to say</w:t>
      </w:r>
      <w:r>
        <w:rPr>
          <w:b/>
          <w:bCs/>
        </w:rPr>
        <w:t xml:space="preserve"> </w:t>
      </w:r>
      <w:r>
        <w:rPr>
          <w:b/>
          <w:bCs/>
        </w:rPr>
        <w:t xml:space="preserve">“I will not hear you.”</w:t>
      </w:r>
      <w:r>
        <w:t xml:space="preserve"> </w:t>
      </w:r>
      <w:r>
        <w:rPr>
          <w:i/>
          <w:iCs/>
        </w:rPr>
        <w:t xml:space="preserve">(Affections/worship)</w:t>
      </w:r>
      <w:r>
        <w:t xml:space="preserve"> </w:t>
      </w:r>
      <w:r>
        <w:t xml:space="preserve">Verse 16 is one of the most sobering verses in the entire prophetic corpus. God does not merely say</w:t>
      </w:r>
      <w:r>
        <w:t xml:space="preserve"> </w:t>
      </w:r>
      <w:r>
        <w:t xml:space="preserve">“they will not listen”</w:t>
      </w:r>
      <w:r>
        <w:t xml:space="preserve"> </w:t>
      </w:r>
      <w:r>
        <w:t xml:space="preserve">— He tells His own prophet to</w:t>
      </w:r>
      <w:r>
        <w:t xml:space="preserve"> </w:t>
      </w:r>
      <w:r>
        <w:rPr>
          <w:i/>
          <w:iCs/>
        </w:rPr>
        <w:t xml:space="preserve">stop praying for them</w:t>
      </w:r>
      <w:r>
        <w:t xml:space="preserve">, because He will not hear the intercession. This is not God’s desire — it is the end-state produced by a long, documented history of refused appeals (vv. 24–26). The reader should feel this — not as a comfortable confirmation that God is righteous, but as a weight that produces urgent seriousness about the current state of one’s own heart toward God. The door is not always open. The Spirit does not always strive. The generation that treats God’s persistent appeals as background noise, that can hear sermon after sermon and remain unchanged, that can receive grace after grace and remain unaffected — that generation is moving toward a point where the hearing capacity itself is lost. The passage’s final note of desolation and silence should produce in the reader a holy urgency about responding to God now, while His voice is still calling.</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Jeremiah 7 teaches with uncommon clarity that God is not bound by His own institutions when those institutions have been perverted into instruments of self-serving religion. The temple was genuinely God’s dwelling place — and God was prepared to destroy it. The sacrifices were genuinely God’s commands — and God declares them worthless when divorced from covenant obedience. This reveals something essential about God’s character: He is not impressed by religious performance, however correctly executed; what He seeks is the covenant relationship for which all religious institutions exist as means. The passage also teaches that there is a covenantal threshold — a point at which repeated refusal to hear forecloses the possibility of intercession and removes the protection that genuine covenant relationship provides. God’s patience is real and long; it is not infinite. The horrifying endpoint of the passage — Topheth, the Valley of Slaughter, the silence of every joy — is the theological statement that false worship does not lead to neutral outcomes; it leads to destruction that mirrors the destruction the worshiper has brought to others.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Jeremiah 7 is a critical Old Testament ground for the Reformed insistence that justification and covenant standing are never secured by the mere performance of religious ordinances. The Reformers’ critique of medieval Roman Catholic sacramentalism — the idea that the sacraments operate ex opere operato, automatically conveying grace through their performance — draws directly on the prophetic witness of which Jeremiah 7 is among the most powerful examples. Calvin understood the temple sermons of Jeremiah as prophetic demonstrations that God has always required faith and obedience as the substance of which outward ceremonies are signs — and that ceremonies evacuated of their spiritual content become, paradoxically, the very tools of self-deception. The passage also grounds the Reformed conviction that the covenant of grace has always had one heart:</w:t>
      </w:r>
      <w:r>
        <w:t xml:space="preserve"> </w:t>
      </w:r>
      <w:r>
        <w:t xml:space="preserve">“Obey my voice, and I will be your God, and you shall be my people”</w:t>
      </w:r>
      <w:r>
        <w:t xml:space="preserve"> </w:t>
      </w:r>
      <w:r>
        <w:t xml:space="preserve">(v. 23) — a statement of the covenant relationship that is formally identical to new covenant language (Hebrews 8:10; Jeremiah 31:33). External forms change across the covenants; the heart of covenant relationship — genuine personal obedience flowing from genuine trust in God — does not. Jeremiah 7 thus functions as a prophetic corrective that applies with full force to any form of Christianity that has learned to use the right words, attend the right gatherings, and perform the right rituals while remaining fundamentally self-directed and God-managing.</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cannot be managed by religious performance — not by the temple, not by the right liturgical chant, not by faithful attendance, not by any institution He Himself established. The only foundation that holds is genuine covenant loyalty: actually trusting Him, actually obeying Him, actually treating the people in your daily life the way a person does who fears God rather than merely performing religion. Judah had all the religious furniture and none of the relationship — and God let the building burn. Do not let that be you.</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passage to a generic</w:t>
      </w:r>
      <w:r>
        <w:rPr>
          <w:b/>
          <w:bCs/>
        </w:rPr>
        <w:t xml:space="preserve"> </w:t>
      </w:r>
      <w:r>
        <w:rPr>
          <w:b/>
          <w:bCs/>
        </w:rPr>
        <w:t xml:space="preserve">“be sincere”</w:t>
      </w:r>
      <w:r>
        <w:rPr>
          <w:b/>
          <w:bCs/>
        </w:rPr>
        <w:t xml:space="preserve"> </w:t>
      </w:r>
      <w:r>
        <w:rPr>
          <w:b/>
          <w:bCs/>
        </w:rPr>
        <w:t xml:space="preserve">message.</w:t>
      </w:r>
      <w:r>
        <w:t xml:space="preserve"> </w:t>
      </w:r>
      <w:r>
        <w:t xml:space="preserve">The most common homiletical failure with Jeremiah 7 is flattening its critique to</w:t>
      </w:r>
      <w:r>
        <w:t xml:space="preserve"> </w:t>
      </w:r>
      <w:r>
        <w:t xml:space="preserve">“God wants sincerity, not just outward religion.”</w:t>
      </w:r>
      <w:r>
        <w:t xml:space="preserve"> </w:t>
      </w:r>
      <w:r>
        <w:t xml:space="preserve">This is not wrong, but it is far too thin. The passage is targeting a specific theological error — the belief that God’s presence in a sacred institution creates an unconditional guarantee of protection — not merely a motivational failure. Preaching that stops at</w:t>
      </w:r>
      <w:r>
        <w:t xml:space="preserve"> </w:t>
      </w:r>
      <w:r>
        <w:t xml:space="preserve">“mean it when you sing”</w:t>
      </w:r>
      <w:r>
        <w:t xml:space="preserve"> </w:t>
      </w:r>
      <w:r>
        <w:t xml:space="preserve">has not yet engaged the passage’s actual claim. The congregation needs to understand</w:t>
      </w:r>
      <w:r>
        <w:t xml:space="preserve"> </w:t>
      </w:r>
      <w:r>
        <w:rPr>
          <w:i/>
          <w:iCs/>
        </w:rPr>
        <w:t xml:space="preserve">why</w:t>
      </w:r>
      <w:r>
        <w:t xml:space="preserve"> </w:t>
      </w:r>
      <w:r>
        <w:t xml:space="preserve">the temple could not save them: because covenant loyalty, not institutional presence, is the basis of God’s protecting presence.</w:t>
      </w:r>
    </w:p>
    <w:p>
      <w:pPr>
        <w:numPr>
          <w:ilvl w:val="0"/>
          <w:numId w:val="1002"/>
        </w:numPr>
      </w:pPr>
      <w:r>
        <w:rPr>
          <w:b/>
          <w:bCs/>
        </w:rPr>
        <w:t xml:space="preserve">Skipping or softening verse 16.</w:t>
      </w:r>
      <w:r>
        <w:t xml:space="preserve"> </w:t>
      </w:r>
      <w:r>
        <w:t xml:space="preserve">The command to cease intercession is one of the most theologically weighty verses in the chapter and one of the most commonly avoided. Preachers sometimes skip it because it creates theodicy difficulties or seems to undercut a theology of persistent prayer. But this verse is essential to the passage’s claim: it marks the threshold that accumulated refusal to hear has crossed, and it is the most sobering evidence that God’s patience, though long, operates within a genuine covenantal structure that can be exhausted. Omitting it produces a sermon that announces consequences without communicating the gravity of the moment.</w:t>
      </w:r>
    </w:p>
    <w:p>
      <w:pPr>
        <w:numPr>
          <w:ilvl w:val="0"/>
          <w:numId w:val="1002"/>
        </w:numPr>
      </w:pPr>
      <w:r>
        <w:rPr>
          <w:b/>
          <w:bCs/>
        </w:rPr>
        <w:t xml:space="preserve">Misreading vv. 21–23 as a contradiction of the Levitical system.</w:t>
      </w:r>
      <w:r>
        <w:t xml:space="preserve"> </w:t>
      </w:r>
      <w:r>
        <w:t xml:space="preserve">As noted in the Interpretive Evaluation, some expositors read</w:t>
      </w:r>
      <w:r>
        <w:t xml:space="preserve"> </w:t>
      </w:r>
      <w:r>
        <w:t xml:space="preserve">“I did not command burnt offerings and sacrifices”</w:t>
      </w:r>
      <w:r>
        <w:t xml:space="preserve"> </w:t>
      </w:r>
      <w:r>
        <w:t xml:space="preserve">as a flat denial of the Mosaic sacrificial system. This creates a false contradiction with Exodus–Leviticus and misses the Hebrew rhetorical device of relative negation. Preachers should be explicit: God is not abolishing sacrifice here; He is restoring its proper order — sacrifice is the expression of covenant obedience, not its substitute. Getting this wrong produces a sermon that inadvertently drives a wedge between the prophets and the Torah.</w:t>
      </w:r>
    </w:p>
    <w:p>
      <w:pPr>
        <w:numPr>
          <w:ilvl w:val="0"/>
          <w:numId w:val="1002"/>
        </w:numPr>
      </w:pPr>
      <w:r>
        <w:rPr>
          <w:b/>
          <w:bCs/>
        </w:rPr>
        <w:t xml:space="preserve">Treating the Topheth section (vv. 30–34) as merely illustrative of ancient depravity.</w:t>
      </w:r>
      <w:r>
        <w:t xml:space="preserve"> </w:t>
      </w:r>
      <w:r>
        <w:t xml:space="preserve">The child sacrifice at Topheth is sometimes treated as a kind of historical curiosity — evidence of how bad Israel got — rather than as the theological endpoint the passage intends. The Valley of Hinnom is precisely where false worship leads when it is not arrested: the worship of self and its gods eventually demands the sacrifice of the most vulnerable. The passage intends the reader to feel the horror of this as a destination, not merely observe it as a data point. The preacher should help the congregation see both the historical reality and its ongoing analogical force.</w:t>
      </w:r>
    </w:p>
    <w:p>
      <w:pPr>
        <w:numPr>
          <w:ilvl w:val="0"/>
          <w:numId w:val="1002"/>
        </w:numPr>
      </w:pPr>
      <w:r>
        <w:rPr>
          <w:b/>
          <w:bCs/>
        </w:rPr>
        <w:t xml:space="preserve">Failing to connect to the New Testament fulfillment.</w:t>
      </w:r>
      <w:r>
        <w:t xml:space="preserve"> </w:t>
      </w:r>
      <w:r>
        <w:t xml:space="preserve">Jesus’s temple action in all four Gospels, His explicit citation of Jeremiah 7:11 (</w:t>
      </w:r>
      <w:r>
        <w:t xml:space="preserve">“den of robbers”</w:t>
      </w:r>
      <w:r>
        <w:t xml:space="preserve">), and His announcement of the temple’s destruction in the Olivet Discourse (Matthew 24) are the direct New Testament application of Jeremiah 7’s logic. Preaching Jeremiah 7 without noting that Jesus Himself enacted its claim against the Second Temple — and was crucified partly for it — leaves the passage’s redemptive-historical significance undeveloped. The good news embedded in Jeremiah 7’s judgment is that when the temple was finally destroyed in AD 70, it was because the true temple — the one who is both the dwelling of God and the perfect covenant obedient — had already been raised up (John 2:19–21).</w:t>
      </w:r>
    </w:p>
    <w:p>
      <w:pPr>
        <w:numPr>
          <w:ilvl w:val="0"/>
          <w:numId w:val="1002"/>
        </w:numPr>
      </w:pPr>
      <w:r>
        <w:rPr>
          <w:b/>
          <w:bCs/>
        </w:rPr>
        <w:t xml:space="preserve">Applying the passage only to nominal or liberal Christianity rather than letting it search the genuinely believing congregation.</w:t>
      </w:r>
      <w:r>
        <w:t xml:space="preserve"> </w:t>
      </w:r>
      <w:r>
        <w:t xml:space="preserve">There is a strong temptation to preach Jeremiah 7 as a warning to people</w:t>
      </w:r>
      <w:r>
        <w:t xml:space="preserve"> </w:t>
      </w:r>
      <w:r>
        <w:t xml:space="preserve">“out there”</w:t>
      </w:r>
      <w:r>
        <w:t xml:space="preserve"> </w:t>
      </w:r>
      <w:r>
        <w:t xml:space="preserve">who are cultural Christians or nominal church members — which lets the genuinely committed congregation off the hook. But the people being addressed in Jeremiah 7 were not nominal worshipers; they were the faithful, temple-attending, liturgically engaged people of God. The passage’s most searching application is to those who are</w:t>
      </w:r>
      <w:r>
        <w:t xml:space="preserve"> </w:t>
      </w:r>
      <w:r>
        <w:rPr>
          <w:i/>
          <w:iCs/>
        </w:rPr>
        <w:t xml:space="preserve">most</w:t>
      </w:r>
      <w:r>
        <w:t xml:space="preserve"> </w:t>
      </w:r>
      <w:r>
        <w:t xml:space="preserve">religiously engaged — because they are most at risk of having religious activity quietly substitute for genuine covenant relationship. The preacher should aim the passage at the congregation’s best attenders, not its most obviously secular members.</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2026-07-14T21:05:55Z</dcterms:created>
  <dcterms:modified xsi:type="dcterms:W3CDTF">2026-07-14T21:05:55Z</dcterms:modified>
</cp:coreProperties>
</file>

<file path=docProps/custom.xml><?xml version="1.0" encoding="utf-8"?>
<Properties xmlns="http://schemas.openxmlformats.org/officeDocument/2006/custom-properties" xmlns:vt="http://schemas.openxmlformats.org/officeDocument/2006/docPropsVTypes"/>
</file>